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废止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漠河市人民政府及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办公室行政规范性文件汇总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表</w:t>
      </w:r>
    </w:p>
    <w:p>
      <w:pPr>
        <w:rPr>
          <w:rFonts w:hint="eastAsia" w:ascii="黑体" w:hAnsi="黑体" w:eastAsia="黑体" w:cs="黑体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填表单位(盖章):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填表人: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联系电话: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填表时间: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日</w:t>
      </w:r>
    </w:p>
    <w:tbl>
      <w:tblPr>
        <w:tblStyle w:val="3"/>
        <w:tblW w:w="13287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5488"/>
        <w:gridCol w:w="3337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488" w:type="dxa"/>
          </w:tcPr>
          <w:p>
            <w:pPr>
              <w:ind w:firstLine="1600" w:firstLineChars="5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3337" w:type="dxa"/>
          </w:tcPr>
          <w:p>
            <w:pPr>
              <w:ind w:firstLine="960" w:firstLineChars="30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废止理由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ab/>
            </w:r>
          </w:p>
        </w:tc>
        <w:tc>
          <w:tcPr>
            <w:tcW w:w="34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合法性审查意见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37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488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337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42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037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5488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337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3425" w:type="dxa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填报说明：1、“废止理由”栏填写废止的主要理由、对应的清理内容（可同时填写多项）等内容。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2、“合法性审核意见”栏由司法局填写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070A2"/>
    <w:rsid w:val="13E070A2"/>
    <w:rsid w:val="17E9358E"/>
    <w:rsid w:val="B9BF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2026-09-20T11:15:00Z</dcterms:created>
  <dc:creator>秋叶</dc:creator>
  <cp:lastModifiedBy>dxal</cp:lastModifiedBy>
  <dcterms:modified xsi:type="dcterms:W3CDTF">2026-09-21T09:00:07Z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BC1703C43BCE58229881B06A46C7B40D_42</vt:lpwstr>
  </property>
</Properties>
</file>